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36C6" w14:textId="3E0CA4EE" w:rsidR="008244DC" w:rsidRDefault="00CC5798" w:rsidP="00CC57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798">
        <w:rPr>
          <w:rFonts w:ascii="Times New Roman" w:hAnsi="Times New Roman" w:cs="Times New Roman"/>
          <w:sz w:val="24"/>
          <w:szCs w:val="24"/>
        </w:rPr>
        <w:t>‘Let alone’: A typological perspective</w:t>
      </w:r>
    </w:p>
    <w:p w14:paraId="0C673E7E" w14:textId="18361EED" w:rsidR="00CC5798" w:rsidRDefault="00CC5798" w:rsidP="006B3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798">
        <w:rPr>
          <w:rFonts w:ascii="Times New Roman" w:hAnsi="Times New Roman" w:cs="Times New Roman"/>
          <w:sz w:val="24"/>
          <w:szCs w:val="24"/>
        </w:rPr>
        <w:t>Jesús Olguín Martínez</w:t>
      </w:r>
      <w:r w:rsidRPr="00CC5798">
        <w:rPr>
          <w:rFonts w:ascii="Times New Roman" w:hAnsi="Times New Roman" w:cs="Times New Roman"/>
          <w:sz w:val="24"/>
          <w:szCs w:val="24"/>
        </w:rPr>
        <w:br/>
        <w:t>Humboldt University of Berlin (Humboldt Postdoctoral Fellow)</w:t>
      </w:r>
      <w:r w:rsidRPr="00CC5798">
        <w:rPr>
          <w:rFonts w:ascii="Times New Roman" w:hAnsi="Times New Roman" w:cs="Times New Roman"/>
          <w:sz w:val="24"/>
          <w:szCs w:val="24"/>
        </w:rPr>
        <w:br/>
        <w:t>jfolguinmartinez@gmail.com</w:t>
      </w:r>
    </w:p>
    <w:p w14:paraId="54176292" w14:textId="58AF899D" w:rsidR="00CC5798" w:rsidRPr="00AF34AA" w:rsidRDefault="00CC5798" w:rsidP="00C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4AA">
        <w:rPr>
          <w:rFonts w:ascii="Times New Roman" w:hAnsi="Times New Roman" w:cs="Times New Roman"/>
          <w:sz w:val="24"/>
          <w:szCs w:val="24"/>
        </w:rPr>
        <w:t xml:space="preserve">One construction that has traditionally been neglected in the typological study of clause-linkage is that built on ‘let alone’ 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(e.g. </w:t>
      </w:r>
      <w:r w:rsidRPr="009F3407">
        <w:rPr>
          <w:rFonts w:ascii="Times New Roman" w:eastAsia="Times New Roman" w:hAnsi="Times New Roman" w:cs="Times New Roman"/>
          <w:i/>
          <w:iCs/>
          <w:sz w:val="24"/>
          <w:szCs w:val="24"/>
        </w:rPr>
        <w:t>the baby can’t even talk, let alone walk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F34AA">
        <w:rPr>
          <w:rFonts w:ascii="Times New Roman" w:hAnsi="Times New Roman" w:cs="Times New Roman"/>
          <w:sz w:val="24"/>
          <w:szCs w:val="24"/>
        </w:rPr>
        <w:t xml:space="preserve">The present study explores ‘let alone’ constructions in a convenience sample of 47 languages. 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There are languages in which ‘let alone’ clauses appear not only with a clause-linking device, but also with a standard negative marker that can be omitted without affecting the interpretation holding between clauses. In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, the negative marker 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</w:rPr>
        <w:t>amo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 is optional and can be omitted without affecting the ‘let alone’ interpretation holding between clauses.</w:t>
      </w:r>
      <w:bookmarkStart w:id="1" w:name="_Hlk114051854"/>
      <w:r w:rsidRPr="00CC5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Moreover, there are languages in which </w:t>
      </w:r>
      <w:r>
        <w:rPr>
          <w:rFonts w:ascii="Times New Roman" w:eastAsia="Times New Roman" w:hAnsi="Times New Roman" w:cs="Times New Roman"/>
          <w:sz w:val="24"/>
          <w:szCs w:val="24"/>
        </w:rPr>
        <w:t>standard negation is</w:t>
      </w:r>
      <w:r w:rsidRPr="00AF34AA">
        <w:rPr>
          <w:rFonts w:ascii="Times New Roman" w:eastAsia="Times New Roman" w:hAnsi="Times New Roman" w:cs="Times New Roman"/>
          <w:sz w:val="24"/>
          <w:szCs w:val="24"/>
        </w:rPr>
        <w:t xml:space="preserve"> forbidden in the ‘let alone’ clause</w:t>
      </w:r>
      <w:r w:rsidR="006B31DE">
        <w:rPr>
          <w:rFonts w:ascii="Times New Roman" w:eastAsia="Times New Roman" w:hAnsi="Times New Roman" w:cs="Times New Roman"/>
          <w:sz w:val="24"/>
          <w:szCs w:val="24"/>
        </w:rPr>
        <w:t xml:space="preserve"> (2).</w:t>
      </w:r>
    </w:p>
    <w:bookmarkEnd w:id="1"/>
    <w:p w14:paraId="76C47235" w14:textId="77777777" w:rsidR="00CC5798" w:rsidRPr="00AF34AA" w:rsidRDefault="00CC5798" w:rsidP="00C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E4593" w14:textId="4286621C" w:rsidR="00CC5798" w:rsidRPr="00AF34AA" w:rsidRDefault="00CC5798" w:rsidP="00C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F34AA">
        <w:rPr>
          <w:rFonts w:ascii="Times New Roman" w:eastAsia="Times New Roman" w:hAnsi="Times New Roman" w:cs="Times New Roman"/>
          <w:sz w:val="24"/>
          <w:szCs w:val="24"/>
          <w:lang w:val="es-MX"/>
        </w:rPr>
        <w:t>Huasteca Nahuatl (Uto-Aztecan/Aztecan)</w:t>
      </w:r>
    </w:p>
    <w:p w14:paraId="60A00F03" w14:textId="5E0009D7" w:rsidR="00CC5798" w:rsidRPr="00AF34AA" w:rsidRDefault="00CC5798" w:rsidP="00C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AF34A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1</w:t>
      </w:r>
      <w:r w:rsidRPr="00AF34A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)</w:t>
      </w:r>
      <w:r w:rsidRPr="00AF34A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ab/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>ach-kin-kuah-</w:t>
      </w:r>
      <w:r w:rsidRPr="00AF34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MX" w:eastAsia="es-ES"/>
        </w:rPr>
        <w:t>ki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  <w:t>tama-li</w:t>
      </w:r>
      <w:r w:rsidRPr="00AF34A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,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</w:r>
    </w:p>
    <w:p w14:paraId="776CD488" w14:textId="77777777" w:rsidR="00CC5798" w:rsidRPr="00AF34AA" w:rsidRDefault="00CC5798" w:rsidP="00CC5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ab/>
        <w:t>neg-3pl.obj-</w:t>
      </w:r>
      <w:r w:rsidRPr="00AF34AA">
        <w:rPr>
          <w:rFonts w:ascii="Times New Roman" w:eastAsia="Calibri" w:hAnsi="Times New Roman" w:cs="Times New Roman"/>
          <w:sz w:val="24"/>
          <w:szCs w:val="24"/>
          <w:lang w:val="es-MX"/>
        </w:rPr>
        <w:t>eat-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>pfv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ab/>
      </w:r>
      <w:r w:rsidRPr="00AF34AA">
        <w:rPr>
          <w:rFonts w:ascii="Times New Roman" w:eastAsia="Calibri" w:hAnsi="Times New Roman" w:cs="Times New Roman"/>
          <w:sz w:val="24"/>
          <w:szCs w:val="24"/>
          <w:lang w:val="es-MX"/>
        </w:rPr>
        <w:t>tamal-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>abs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ab/>
      </w:r>
    </w:p>
    <w:p w14:paraId="25225B92" w14:textId="77777777" w:rsidR="00CC5798" w:rsidRPr="00AF34AA" w:rsidRDefault="00CC5798" w:rsidP="00CC5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34AA">
        <w:rPr>
          <w:rFonts w:ascii="Times New Roman" w:eastAsia="Calibri" w:hAnsi="Times New Roman" w:cs="Times New Roman"/>
          <w:sz w:val="24"/>
          <w:szCs w:val="24"/>
        </w:rPr>
        <w:t>‘He did not eat tamales,</w:t>
      </w:r>
      <w:r w:rsidRPr="00AF34AA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321FB4C0" w14:textId="77777777" w:rsidR="00CC5798" w:rsidRPr="00AF34AA" w:rsidRDefault="00CC5798" w:rsidP="00C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5F2E2" w14:textId="77777777" w:rsidR="00CC5798" w:rsidRPr="00AF34AA" w:rsidRDefault="00CC5798" w:rsidP="00CC5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AF34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ES"/>
        </w:rPr>
        <w:t>ni</w:t>
      </w:r>
      <w:r w:rsidRPr="00AF34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ES"/>
        </w:rPr>
        <w:tab/>
        <w:t>menos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  <w:t>(</w:t>
      </w:r>
      <w:r w:rsidRPr="00AF34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ES"/>
        </w:rPr>
        <w:t>amo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>)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  <w:t>ki-kuah-</w:t>
      </w:r>
      <w:r w:rsidRPr="00AF34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MX" w:eastAsia="es-ES"/>
        </w:rPr>
        <w:t>ki</w:t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</w:r>
      <w:r w:rsidRPr="00AF34AA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ES"/>
        </w:rPr>
        <w:tab/>
        <w:t>sopelik</w:t>
      </w:r>
      <w:r w:rsidRPr="00AF34A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14:paraId="3323865E" w14:textId="77777777" w:rsidR="00CC5798" w:rsidRPr="00AF34AA" w:rsidRDefault="00CC5798" w:rsidP="00CC57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>neg</w:t>
      </w:r>
      <w:r w:rsidRPr="00AF34AA">
        <w:rPr>
          <w:rFonts w:ascii="Times New Roman" w:eastAsia="Calibri" w:hAnsi="Times New Roman" w:cs="Times New Roman"/>
          <w:sz w:val="24"/>
          <w:szCs w:val="24"/>
          <w:lang w:val="es-MX"/>
        </w:rPr>
        <w:tab/>
        <w:t>less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ab/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ab/>
        <w:t>neg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ab/>
        <w:t>3sg.obj-</w:t>
      </w:r>
      <w:r w:rsidRPr="00AF34AA">
        <w:rPr>
          <w:rFonts w:ascii="Times New Roman" w:eastAsia="Calibri" w:hAnsi="Times New Roman" w:cs="Times New Roman"/>
          <w:sz w:val="24"/>
          <w:szCs w:val="24"/>
          <w:lang w:val="es-MX"/>
        </w:rPr>
        <w:t>eat-</w:t>
      </w:r>
      <w:r w:rsidRPr="00AF34AA">
        <w:rPr>
          <w:rFonts w:ascii="Times New Roman" w:eastAsia="Calibri" w:hAnsi="Times New Roman" w:cs="Times New Roman"/>
          <w:smallCaps/>
          <w:sz w:val="24"/>
          <w:szCs w:val="24"/>
          <w:lang w:val="es-MX"/>
        </w:rPr>
        <w:t>pfv</w:t>
      </w:r>
      <w:r w:rsidRPr="00AF34AA">
        <w:rPr>
          <w:rFonts w:ascii="Times New Roman" w:eastAsia="Calibri" w:hAnsi="Times New Roman" w:cs="Times New Roman"/>
          <w:sz w:val="24"/>
          <w:szCs w:val="24"/>
          <w:lang w:val="es-MX"/>
        </w:rPr>
        <w:tab/>
        <w:t>candy</w:t>
      </w:r>
    </w:p>
    <w:p w14:paraId="7E00C387" w14:textId="23B5A1AE" w:rsidR="00CC5798" w:rsidRDefault="00CC5798" w:rsidP="00CC57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4AA">
        <w:rPr>
          <w:rFonts w:ascii="Times New Roman" w:eastAsia="Calibri" w:hAnsi="Times New Roman" w:cs="Times New Roman"/>
          <w:sz w:val="24"/>
          <w:szCs w:val="24"/>
        </w:rPr>
        <w:t>let alone candy.’</w:t>
      </w:r>
    </w:p>
    <w:p w14:paraId="0A0848A3" w14:textId="77777777" w:rsidR="00CC5798" w:rsidRPr="00CC5798" w:rsidRDefault="00CC5798" w:rsidP="00CC57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9E8CF" w14:textId="61CB308B" w:rsidR="00CC5798" w:rsidRPr="00341370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2" w:name="_Hlk125108476"/>
      <w:r w:rsidRPr="00341370">
        <w:rPr>
          <w:rFonts w:ascii="Times New Roman" w:hAnsi="Times New Roman" w:cs="Times New Roman"/>
          <w:sz w:val="24"/>
          <w:szCs w:val="24"/>
          <w:lang w:val="es-MX"/>
        </w:rPr>
        <w:t>Hungarian (Uralic/Ugric)</w:t>
      </w:r>
    </w:p>
    <w:p w14:paraId="71A52C95" w14:textId="153EAB95" w:rsidR="00CC5798" w:rsidRPr="007813E6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(2)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>a</w:t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  <w:t>fiú</w:t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  <w:t>sétál-ni</w:t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  <w:t>se</w:t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  <w:t>sétál</w:t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  <w:t>a</w:t>
      </w:r>
      <w:r w:rsidRPr="007813E6">
        <w:rPr>
          <w:rFonts w:ascii="Times New Roman" w:hAnsi="Times New Roman" w:cs="Times New Roman"/>
          <w:i/>
          <w:iCs/>
          <w:sz w:val="24"/>
          <w:szCs w:val="24"/>
          <w:lang w:val="es-MX"/>
        </w:rPr>
        <w:tab/>
        <w:t>park-ban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7813E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8AC32BB" w14:textId="77777777" w:rsidR="00CC5798" w:rsidRPr="007813E6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E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7813E6">
        <w:rPr>
          <w:rFonts w:ascii="Times New Roman" w:hAnsi="Times New Roman" w:cs="Times New Roman"/>
          <w:sz w:val="24"/>
          <w:szCs w:val="24"/>
        </w:rPr>
        <w:t>the</w:t>
      </w:r>
      <w:r w:rsidRPr="007813E6">
        <w:rPr>
          <w:rFonts w:ascii="Times New Roman" w:hAnsi="Times New Roman" w:cs="Times New Roman"/>
          <w:sz w:val="24"/>
          <w:szCs w:val="24"/>
        </w:rPr>
        <w:tab/>
        <w:t>boy</w:t>
      </w:r>
      <w:r w:rsidRPr="007813E6">
        <w:rPr>
          <w:rFonts w:ascii="Times New Roman" w:hAnsi="Times New Roman" w:cs="Times New Roman"/>
          <w:sz w:val="24"/>
          <w:szCs w:val="24"/>
        </w:rPr>
        <w:tab/>
        <w:t>walk-</w:t>
      </w:r>
      <w:r w:rsidRPr="007813E6">
        <w:rPr>
          <w:rFonts w:ascii="Times New Roman" w:hAnsi="Times New Roman" w:cs="Times New Roman"/>
          <w:smallCaps/>
          <w:sz w:val="24"/>
          <w:szCs w:val="24"/>
        </w:rPr>
        <w:t>inf</w:t>
      </w:r>
      <w:r w:rsidRPr="007813E6">
        <w:rPr>
          <w:rFonts w:ascii="Times New Roman" w:hAnsi="Times New Roman" w:cs="Times New Roman"/>
          <w:sz w:val="24"/>
          <w:szCs w:val="24"/>
        </w:rPr>
        <w:tab/>
        <w:t>not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13E6">
        <w:rPr>
          <w:rFonts w:ascii="Times New Roman" w:hAnsi="Times New Roman" w:cs="Times New Roman"/>
          <w:sz w:val="24"/>
          <w:szCs w:val="24"/>
        </w:rPr>
        <w:t>even</w:t>
      </w:r>
      <w:r w:rsidRPr="007813E6">
        <w:rPr>
          <w:rFonts w:ascii="Times New Roman" w:hAnsi="Times New Roman" w:cs="Times New Roman"/>
          <w:sz w:val="24"/>
          <w:szCs w:val="24"/>
        </w:rPr>
        <w:tab/>
        <w:t>walk.</w:t>
      </w:r>
      <w:r w:rsidRPr="007813E6">
        <w:rPr>
          <w:rFonts w:ascii="Times New Roman" w:hAnsi="Times New Roman" w:cs="Times New Roman"/>
          <w:smallCaps/>
          <w:sz w:val="24"/>
          <w:szCs w:val="24"/>
        </w:rPr>
        <w:t>3sg</w:t>
      </w:r>
      <w:r w:rsidRPr="007813E6">
        <w:rPr>
          <w:rFonts w:ascii="Times New Roman" w:hAnsi="Times New Roman" w:cs="Times New Roman"/>
          <w:sz w:val="24"/>
          <w:szCs w:val="24"/>
        </w:rPr>
        <w:tab/>
        <w:t>the</w:t>
      </w:r>
      <w:r w:rsidRPr="007813E6">
        <w:rPr>
          <w:rFonts w:ascii="Times New Roman" w:hAnsi="Times New Roman" w:cs="Times New Roman"/>
          <w:sz w:val="24"/>
          <w:szCs w:val="24"/>
        </w:rPr>
        <w:tab/>
        <w:t>park-</w:t>
      </w:r>
      <w:r w:rsidRPr="00D20958">
        <w:rPr>
          <w:rFonts w:ascii="Times New Roman" w:hAnsi="Times New Roman" w:cs="Times New Roman"/>
          <w:smallCaps/>
          <w:sz w:val="24"/>
          <w:szCs w:val="24"/>
        </w:rPr>
        <w:t>iness</w:t>
      </w:r>
    </w:p>
    <w:p w14:paraId="312331A3" w14:textId="77777777" w:rsidR="00CC5798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‘The boy would not even walk in the park,</w:t>
      </w:r>
    </w:p>
    <w:p w14:paraId="2E33FDCD" w14:textId="77777777" w:rsidR="00CC5798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C752C" w14:textId="3537AD7E" w:rsidR="00CC5798" w:rsidRPr="007813E6" w:rsidRDefault="00CC5798" w:rsidP="00CC5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D20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emhogy</w:t>
      </w:r>
      <w:r w:rsidRPr="007813E6">
        <w:rPr>
          <w:rFonts w:ascii="Times New Roman" w:hAnsi="Times New Roman" w:cs="Times New Roman"/>
          <w:sz w:val="24"/>
          <w:szCs w:val="24"/>
        </w:rPr>
        <w:tab/>
      </w:r>
      <w:r w:rsidRPr="00D20958">
        <w:rPr>
          <w:rFonts w:ascii="Times New Roman" w:hAnsi="Times New Roman" w:cs="Times New Roman"/>
          <w:i/>
          <w:iCs/>
          <w:sz w:val="24"/>
          <w:szCs w:val="24"/>
        </w:rPr>
        <w:t xml:space="preserve">fusson </w:t>
      </w:r>
      <w:r w:rsidRPr="00D209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0958">
        <w:rPr>
          <w:rFonts w:ascii="Times New Roman" w:hAnsi="Times New Roman" w:cs="Times New Roman"/>
          <w:i/>
          <w:iCs/>
          <w:sz w:val="24"/>
          <w:szCs w:val="24"/>
        </w:rPr>
        <w:tab/>
        <w:t>benne</w:t>
      </w:r>
      <w:r w:rsidRPr="007813E6">
        <w:rPr>
          <w:rFonts w:ascii="Times New Roman" w:hAnsi="Times New Roman" w:cs="Times New Roman"/>
          <w:sz w:val="24"/>
          <w:szCs w:val="24"/>
        </w:rPr>
        <w:t>.</w:t>
      </w:r>
    </w:p>
    <w:p w14:paraId="5C47C856" w14:textId="79CF03B4" w:rsidR="00CC5798" w:rsidRPr="007813E6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>conj</w:t>
      </w:r>
      <w:r w:rsidRPr="00781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13E6">
        <w:rPr>
          <w:rFonts w:ascii="Times New Roman" w:hAnsi="Times New Roman" w:cs="Times New Roman"/>
          <w:sz w:val="24"/>
          <w:szCs w:val="24"/>
        </w:rPr>
        <w:t>run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0958">
        <w:rPr>
          <w:rFonts w:ascii="Times New Roman" w:hAnsi="Times New Roman" w:cs="Times New Roman"/>
          <w:smallCaps/>
          <w:sz w:val="24"/>
          <w:szCs w:val="24"/>
        </w:rPr>
        <w:t>subj.3sg</w:t>
      </w:r>
      <w:r w:rsidRPr="00D20958">
        <w:rPr>
          <w:rFonts w:ascii="Times New Roman" w:hAnsi="Times New Roman" w:cs="Times New Roman"/>
          <w:smallCaps/>
          <w:sz w:val="24"/>
          <w:szCs w:val="24"/>
        </w:rPr>
        <w:tab/>
        <w:t>iness.3sg</w:t>
      </w:r>
    </w:p>
    <w:p w14:paraId="48DD83A7" w14:textId="77777777" w:rsidR="00CC5798" w:rsidRDefault="00CC5798" w:rsidP="00CC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E6">
        <w:rPr>
          <w:rFonts w:ascii="Times New Roman" w:hAnsi="Times New Roman" w:cs="Times New Roman"/>
          <w:sz w:val="24"/>
          <w:szCs w:val="24"/>
        </w:rPr>
        <w:tab/>
        <w:t>let alone run in it.</w:t>
      </w:r>
      <w:r>
        <w:rPr>
          <w:rFonts w:ascii="Times New Roman" w:hAnsi="Times New Roman" w:cs="Times New Roman"/>
          <w:sz w:val="24"/>
          <w:szCs w:val="24"/>
        </w:rPr>
        <w:t>’ (</w:t>
      </w:r>
      <w:r w:rsidRPr="007407B4">
        <w:rPr>
          <w:rFonts w:ascii="Times New Roman" w:hAnsi="Times New Roman" w:cs="Times New Roman"/>
          <w:sz w:val="24"/>
          <w:szCs w:val="24"/>
        </w:rPr>
        <w:t>Veronika Hegedűs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07B4">
        <w:rPr>
          <w:rFonts w:ascii="Times New Roman" w:hAnsi="Times New Roman" w:cs="Times New Roman"/>
          <w:sz w:val="24"/>
          <w:szCs w:val="24"/>
        </w:rPr>
        <w:t>pers. comm.)</w:t>
      </w:r>
    </w:p>
    <w:bookmarkEnd w:id="2"/>
    <w:p w14:paraId="45F6FFB7" w14:textId="77777777" w:rsidR="00CC5798" w:rsidRPr="00AF34AA" w:rsidRDefault="00CC5798" w:rsidP="00C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1D49E" w14:textId="06E7EAE2" w:rsidR="00CC5798" w:rsidRDefault="00CC5798" w:rsidP="006B3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4AA">
        <w:rPr>
          <w:rFonts w:ascii="Times New Roman" w:hAnsi="Times New Roman" w:cs="Times New Roman"/>
          <w:sz w:val="24"/>
          <w:szCs w:val="24"/>
        </w:rPr>
        <w:t xml:space="preserve">The question is: why are </w:t>
      </w: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Pr="00AF34AA">
        <w:rPr>
          <w:rFonts w:ascii="Times New Roman" w:hAnsi="Times New Roman" w:cs="Times New Roman"/>
          <w:sz w:val="24"/>
          <w:szCs w:val="24"/>
        </w:rPr>
        <w:t>negative markers forbidden, or optional in ‘let alone’ clauses?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AA">
        <w:rPr>
          <w:rFonts w:ascii="Times New Roman" w:hAnsi="Times New Roman" w:cs="Times New Roman"/>
          <w:sz w:val="24"/>
          <w:szCs w:val="24"/>
        </w:rPr>
        <w:t>Here it is shown that</w:t>
      </w:r>
      <w:r>
        <w:rPr>
          <w:rFonts w:ascii="Times New Roman" w:hAnsi="Times New Roman" w:cs="Times New Roman"/>
          <w:sz w:val="24"/>
          <w:szCs w:val="24"/>
        </w:rPr>
        <w:t xml:space="preserve"> optional standard negative markers have</w:t>
      </w:r>
      <w:r w:rsidRPr="000C03FA">
        <w:rPr>
          <w:rFonts w:ascii="Times New Roman" w:hAnsi="Times New Roman" w:cs="Times New Roman"/>
          <w:sz w:val="24"/>
          <w:szCs w:val="24"/>
        </w:rPr>
        <w:t xml:space="preserve"> </w:t>
      </w:r>
      <w:r w:rsidR="006B31DE">
        <w:rPr>
          <w:rFonts w:ascii="Times New Roman" w:hAnsi="Times New Roman" w:cs="Times New Roman"/>
          <w:sz w:val="24"/>
          <w:szCs w:val="24"/>
        </w:rPr>
        <w:t xml:space="preserve">an </w:t>
      </w:r>
      <w:r w:rsidRPr="00AF34AA">
        <w:rPr>
          <w:rFonts w:ascii="Times New Roman" w:hAnsi="Times New Roman" w:cs="Times New Roman"/>
          <w:sz w:val="24"/>
          <w:szCs w:val="24"/>
        </w:rPr>
        <w:t xml:space="preserve">expressive-evaluative layer of semantic interpretation or a mirative function. When the </w:t>
      </w: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Pr="00AF34AA">
        <w:rPr>
          <w:rFonts w:ascii="Times New Roman" w:hAnsi="Times New Roman" w:cs="Times New Roman"/>
          <w:sz w:val="24"/>
          <w:szCs w:val="24"/>
        </w:rPr>
        <w:t>negative marker appears in the ‘let alone’ clause, the proposition should be characterized as surprising. On the other hand, when the</w:t>
      </w:r>
      <w:r>
        <w:rPr>
          <w:rFonts w:ascii="Times New Roman" w:hAnsi="Times New Roman" w:cs="Times New Roman"/>
          <w:sz w:val="24"/>
          <w:szCs w:val="24"/>
        </w:rPr>
        <w:t xml:space="preserve"> standard</w:t>
      </w:r>
      <w:r w:rsidRPr="00AF34AA">
        <w:rPr>
          <w:rFonts w:ascii="Times New Roman" w:hAnsi="Times New Roman" w:cs="Times New Roman"/>
          <w:sz w:val="24"/>
          <w:szCs w:val="24"/>
        </w:rPr>
        <w:t xml:space="preserve"> negative marker is absent from the ‘let alone’ clause, the proposition does not involve surprise.</w:t>
      </w:r>
      <w:r>
        <w:rPr>
          <w:rFonts w:ascii="Times New Roman" w:hAnsi="Times New Roman" w:cs="Times New Roman"/>
          <w:sz w:val="24"/>
          <w:szCs w:val="24"/>
        </w:rPr>
        <w:t xml:space="preserve"> As for forbidden standard negative markers, I argue that </w:t>
      </w:r>
      <w:r w:rsidRPr="00CC5798">
        <w:rPr>
          <w:rFonts w:ascii="Times New Roman" w:hAnsi="Times New Roman" w:cs="Times New Roman"/>
          <w:sz w:val="24"/>
          <w:szCs w:val="24"/>
        </w:rPr>
        <w:t xml:space="preserve">the presence of a negation in the building blocks of the conjunction might be a reason for disallowing a standard negative marker in the ‘let alone’ clause.  For instance, in Hungarian, the clause-linking device </w:t>
      </w:r>
      <w:r w:rsidRPr="00CC5798">
        <w:rPr>
          <w:rFonts w:ascii="Times New Roman" w:hAnsi="Times New Roman" w:cs="Times New Roman"/>
          <w:i/>
          <w:iCs/>
          <w:sz w:val="24"/>
          <w:szCs w:val="24"/>
        </w:rPr>
        <w:t>nemhogy</w:t>
      </w:r>
      <w:r w:rsidRPr="00CC5798">
        <w:rPr>
          <w:rFonts w:ascii="Times New Roman" w:hAnsi="Times New Roman" w:cs="Times New Roman"/>
          <w:sz w:val="24"/>
          <w:szCs w:val="24"/>
        </w:rPr>
        <w:t xml:space="preserve"> originated in two morphemes: the negative marker </w:t>
      </w:r>
      <w:r w:rsidRPr="00CC5798">
        <w:rPr>
          <w:rFonts w:ascii="Times New Roman" w:hAnsi="Times New Roman" w:cs="Times New Roman"/>
          <w:i/>
          <w:iCs/>
          <w:sz w:val="24"/>
          <w:szCs w:val="24"/>
        </w:rPr>
        <w:t>nem</w:t>
      </w:r>
      <w:r w:rsidRPr="00CC5798">
        <w:rPr>
          <w:rFonts w:ascii="Times New Roman" w:hAnsi="Times New Roman" w:cs="Times New Roman"/>
          <w:sz w:val="24"/>
          <w:szCs w:val="24"/>
        </w:rPr>
        <w:t xml:space="preserve"> and </w:t>
      </w:r>
      <w:r w:rsidRPr="00CC5798">
        <w:rPr>
          <w:rFonts w:ascii="Times New Roman" w:hAnsi="Times New Roman" w:cs="Times New Roman"/>
          <w:i/>
          <w:iCs/>
          <w:sz w:val="24"/>
          <w:szCs w:val="24"/>
        </w:rPr>
        <w:t>hogy</w:t>
      </w:r>
      <w:r w:rsidRPr="00CC5798">
        <w:rPr>
          <w:rFonts w:ascii="Times New Roman" w:hAnsi="Times New Roman" w:cs="Times New Roman"/>
          <w:sz w:val="24"/>
          <w:szCs w:val="24"/>
        </w:rPr>
        <w:t xml:space="preserve"> ‘that’ (Veronika Hegedűs, pers. comm.). </w:t>
      </w:r>
    </w:p>
    <w:p w14:paraId="136286E5" w14:textId="01224654" w:rsidR="00CC5798" w:rsidRDefault="00CC5798" w:rsidP="00CC5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F34AA">
        <w:rPr>
          <w:rFonts w:ascii="Times New Roman" w:hAnsi="Times New Roman" w:cs="Times New Roman"/>
          <w:sz w:val="24"/>
          <w:szCs w:val="24"/>
        </w:rPr>
        <w:t>he paper</w:t>
      </w:r>
      <w:r w:rsidR="006B31DE">
        <w:rPr>
          <w:rFonts w:ascii="Times New Roman" w:hAnsi="Times New Roman" w:cs="Times New Roman"/>
          <w:sz w:val="24"/>
          <w:szCs w:val="24"/>
        </w:rPr>
        <w:t xml:space="preserve"> also</w:t>
      </w:r>
      <w:r w:rsidRPr="00AF34AA">
        <w:rPr>
          <w:rFonts w:ascii="Times New Roman" w:hAnsi="Times New Roman" w:cs="Times New Roman"/>
          <w:sz w:val="24"/>
          <w:szCs w:val="24"/>
        </w:rPr>
        <w:t xml:space="preserve"> investigates whether the analysis advanced for ‘let alone’ clauses can also be generalized to other semantically negative adverbial clause-linkage constructions: ‘without V-ing’ clauses, ‘instead of V-ing’ clauses, and ‘before’ clauses. It is demonstrated that in these adverbial clauses, </w:t>
      </w: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Pr="00AF34AA">
        <w:rPr>
          <w:rFonts w:ascii="Times New Roman" w:hAnsi="Times New Roman" w:cs="Times New Roman"/>
          <w:sz w:val="24"/>
          <w:szCs w:val="24"/>
        </w:rPr>
        <w:t xml:space="preserve">negative markers may be forbidden or optional. Interestingly, there are </w:t>
      </w:r>
      <w:r w:rsidRPr="00AF34AA">
        <w:rPr>
          <w:rFonts w:ascii="Times New Roman" w:hAnsi="Times New Roman" w:cs="Times New Roman"/>
          <w:sz w:val="24"/>
          <w:szCs w:val="24"/>
        </w:rPr>
        <w:lastRenderedPageBreak/>
        <w:t xml:space="preserve">languages in which </w:t>
      </w:r>
      <w:r>
        <w:rPr>
          <w:rFonts w:ascii="Times New Roman" w:hAnsi="Times New Roman" w:cs="Times New Roman"/>
          <w:sz w:val="24"/>
          <w:szCs w:val="24"/>
        </w:rPr>
        <w:t>standard negation</w:t>
      </w:r>
      <w:r w:rsidRPr="00AF34AA">
        <w:rPr>
          <w:rFonts w:ascii="Times New Roman" w:hAnsi="Times New Roman" w:cs="Times New Roman"/>
          <w:sz w:val="24"/>
          <w:szCs w:val="24"/>
        </w:rPr>
        <w:t xml:space="preserve"> may be obligatory. In this scenario, the ‘without V-ing’, ‘instead of V-ing’, and ‘before’ meanings are compositionally encoded by a standard negative marker together with a general marker.</w:t>
      </w:r>
    </w:p>
    <w:p w14:paraId="5D98BB9C" w14:textId="77777777" w:rsidR="00CC5798" w:rsidRPr="00CC5798" w:rsidRDefault="00CC5798" w:rsidP="00CC5798">
      <w:pPr>
        <w:rPr>
          <w:rFonts w:ascii="Times New Roman" w:hAnsi="Times New Roman" w:cs="Times New Roman"/>
          <w:sz w:val="24"/>
          <w:szCs w:val="24"/>
        </w:rPr>
      </w:pPr>
    </w:p>
    <w:sectPr w:rsidR="00CC5798" w:rsidRPr="00CC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0F46" w14:textId="77777777" w:rsidR="00EC3CF7" w:rsidRDefault="00EC3CF7" w:rsidP="00CC5798">
      <w:pPr>
        <w:spacing w:after="0" w:line="240" w:lineRule="auto"/>
      </w:pPr>
      <w:r>
        <w:separator/>
      </w:r>
    </w:p>
  </w:endnote>
  <w:endnote w:type="continuationSeparator" w:id="0">
    <w:p w14:paraId="2699DBDF" w14:textId="77777777" w:rsidR="00EC3CF7" w:rsidRDefault="00EC3CF7" w:rsidP="00C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17DD" w14:textId="77777777" w:rsidR="00EC3CF7" w:rsidRDefault="00EC3CF7" w:rsidP="00CC5798">
      <w:pPr>
        <w:spacing w:after="0" w:line="240" w:lineRule="auto"/>
      </w:pPr>
      <w:r>
        <w:separator/>
      </w:r>
    </w:p>
  </w:footnote>
  <w:footnote w:type="continuationSeparator" w:id="0">
    <w:p w14:paraId="556B0368" w14:textId="77777777" w:rsidR="00EC3CF7" w:rsidRDefault="00EC3CF7" w:rsidP="00CC5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8"/>
    <w:rsid w:val="006B31DE"/>
    <w:rsid w:val="006B3398"/>
    <w:rsid w:val="008244DC"/>
    <w:rsid w:val="00CC5798"/>
    <w:rsid w:val="00E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81BA2"/>
  <w15:chartTrackingRefBased/>
  <w15:docId w15:val="{F8F8F0C3-8FC3-4106-A9C3-4855277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7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C57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57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C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Olguin</dc:creator>
  <cp:keywords/>
  <dc:description/>
  <cp:lastModifiedBy>Laura Schleicher</cp:lastModifiedBy>
  <cp:revision>2</cp:revision>
  <dcterms:created xsi:type="dcterms:W3CDTF">2023-04-25T09:14:00Z</dcterms:created>
  <dcterms:modified xsi:type="dcterms:W3CDTF">2023-04-25T09:14:00Z</dcterms:modified>
</cp:coreProperties>
</file>